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4B" w:rsidRDefault="00164C4B" w:rsidP="00164C4B">
      <w:pPr>
        <w:autoSpaceDE w:val="0"/>
        <w:autoSpaceDN w:val="0"/>
        <w:adjustRightInd w:val="0"/>
        <w:ind w:left="-567"/>
        <w:jc w:val="both"/>
      </w:pPr>
      <w:r w:rsidRPr="00164C4B">
        <w:rPr>
          <w:noProof/>
        </w:rPr>
        <w:drawing>
          <wp:inline distT="0" distB="0" distL="0" distR="0">
            <wp:extent cx="6467475" cy="4566971"/>
            <wp:effectExtent l="0" t="0" r="0" b="5080"/>
            <wp:docPr id="1" name="Рисунок 1" descr="D:\Мои документы\САЙТ\ООПТ\ООПТ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ООПТ\ООПТ 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6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4B" w:rsidRDefault="00164C4B" w:rsidP="004A05DB">
      <w:pPr>
        <w:autoSpaceDE w:val="0"/>
        <w:autoSpaceDN w:val="0"/>
        <w:adjustRightInd w:val="0"/>
        <w:jc w:val="both"/>
      </w:pP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bookmarkStart w:id="0" w:name="_GoBack"/>
      <w:r>
        <w:t>Особо охраняемая природная территория</w:t>
      </w:r>
      <w:r w:rsidRPr="00BC636D">
        <w:t>: ОБНАЖЕНИЯ ДЕВОНА НА Р. ОРЕДЕЖ У ПОС. БЕЛОГОРКА</w:t>
      </w:r>
      <w:bookmarkEnd w:id="0"/>
      <w:r w:rsidRPr="00BC636D">
        <w:t>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2. Статус: региональный.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3. Категория и вид: геологический (стратиграфический, палеонтологический, геоморфологический) памятник природы.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 xml:space="preserve">4. Адрес и местоположение: Гатчинский район, пос. </w:t>
      </w:r>
      <w:proofErr w:type="spellStart"/>
      <w:r w:rsidRPr="00BC636D">
        <w:t>Белогорка</w:t>
      </w:r>
      <w:proofErr w:type="spellEnd"/>
      <w:r w:rsidRPr="00BC636D">
        <w:t>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 xml:space="preserve">5. Площадь: </w:t>
      </w:r>
      <w:smartTag w:uri="urn:schemas-microsoft-com:office:smarttags" w:element="metricconverter">
        <w:smartTagPr>
          <w:attr w:name="ProductID" w:val="120 га"/>
        </w:smartTagPr>
        <w:r w:rsidRPr="00BC636D">
          <w:t>120 га</w:t>
        </w:r>
      </w:smartTag>
      <w:r w:rsidRPr="00BC636D">
        <w:t>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6. Орган государственной власти, в управлении которого находится особо охраняемая природная территория: Правительство Ленинградской области. Государственный контроль в сфере функционирования особо охраняемой природной территории осуществляют в пределах их компетенции комитет по природным ресурсам и охране окружающей среды Ленинградской области и специально уполномоченные на то государственные органы Российской Федерации в сфере охраны окружающей природной среды. Государственный контроль за соблюдением режима особо охраняемой природной территории вправе осуществлять специально уполномоченные государственные учреждения Российской Федерации и Ленинградской области в пределах их компетенции.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7. Основание для организации: постановление Правительства Ленинградской области N 494 от 26.12.1996.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 xml:space="preserve">8. Пути подъезда: от Санкт-Петербурга до железнодорожной станции </w:t>
      </w:r>
      <w:proofErr w:type="spellStart"/>
      <w:r w:rsidRPr="00BC636D">
        <w:t>Сиверская</w:t>
      </w:r>
      <w:proofErr w:type="spellEnd"/>
      <w:r w:rsidRPr="00BC636D">
        <w:t xml:space="preserve"> и далее рейсовым автобусом или пешком до пос. </w:t>
      </w:r>
      <w:proofErr w:type="spellStart"/>
      <w:r w:rsidRPr="00BC636D">
        <w:t>Белогорка</w:t>
      </w:r>
      <w:proofErr w:type="spellEnd"/>
      <w:r w:rsidRPr="00BC636D">
        <w:t>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9. Границы: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 xml:space="preserve">западная - перпендикулярно руслу р. Оредеж в </w:t>
      </w:r>
      <w:smartTag w:uri="urn:schemas-microsoft-com:office:smarttags" w:element="metricconverter">
        <w:smartTagPr>
          <w:attr w:name="ProductID" w:val="200 м"/>
        </w:smartTagPr>
        <w:r w:rsidRPr="00BC636D">
          <w:t>200 м</w:t>
        </w:r>
      </w:smartTag>
      <w:r w:rsidRPr="00BC636D">
        <w:t xml:space="preserve"> ниже по течению от водокачки в п. </w:t>
      </w:r>
      <w:proofErr w:type="spellStart"/>
      <w:r w:rsidRPr="00BC636D">
        <w:t>Белогорка</w:t>
      </w:r>
      <w:proofErr w:type="spellEnd"/>
      <w:r w:rsidRPr="00BC636D">
        <w:t xml:space="preserve">, по </w:t>
      </w:r>
      <w:smartTag w:uri="urn:schemas-microsoft-com:office:smarttags" w:element="metricconverter">
        <w:smartTagPr>
          <w:attr w:name="ProductID" w:val="200 м"/>
        </w:smartTagPr>
        <w:r w:rsidRPr="00BC636D">
          <w:t>200 м</w:t>
        </w:r>
      </w:smartTag>
      <w:r w:rsidRPr="00BC636D">
        <w:t xml:space="preserve"> к северу и к югу от бровки коренных берегов реки до границ </w:t>
      </w:r>
      <w:proofErr w:type="spellStart"/>
      <w:r w:rsidRPr="00BC636D">
        <w:t>водоохранной</w:t>
      </w:r>
      <w:proofErr w:type="spellEnd"/>
      <w:r w:rsidRPr="00BC636D">
        <w:t xml:space="preserve"> зоны;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lastRenderedPageBreak/>
        <w:t>южная - перпендикулярно руслу р. Оредеж по мосту через реку в пос. Ново-</w:t>
      </w:r>
      <w:proofErr w:type="spellStart"/>
      <w:r w:rsidRPr="00BC636D">
        <w:t>Сиверская</w:t>
      </w:r>
      <w:proofErr w:type="spellEnd"/>
      <w:r w:rsidRPr="00BC636D">
        <w:t xml:space="preserve">, далее на запад по границе </w:t>
      </w:r>
      <w:proofErr w:type="spellStart"/>
      <w:r w:rsidRPr="00BC636D">
        <w:t>водоохранной</w:t>
      </w:r>
      <w:proofErr w:type="spellEnd"/>
      <w:r w:rsidRPr="00BC636D">
        <w:t xml:space="preserve"> зоны до западной границы в </w:t>
      </w:r>
      <w:smartTag w:uri="urn:schemas-microsoft-com:office:smarttags" w:element="metricconverter">
        <w:smartTagPr>
          <w:attr w:name="ProductID" w:val="200 м"/>
        </w:smartTagPr>
        <w:r w:rsidRPr="00BC636D">
          <w:t>200 м</w:t>
        </w:r>
      </w:smartTag>
      <w:r w:rsidRPr="00BC636D">
        <w:t xml:space="preserve"> от бровки коренного берега реки параллельно ему;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 xml:space="preserve">восточная и северная - по границе </w:t>
      </w:r>
      <w:proofErr w:type="spellStart"/>
      <w:r w:rsidRPr="00BC636D">
        <w:t>водоохранной</w:t>
      </w:r>
      <w:proofErr w:type="spellEnd"/>
      <w:r w:rsidRPr="00BC636D">
        <w:t xml:space="preserve"> зоны от крайней восточной точки южной границы до крайней северной точки западной границы в </w:t>
      </w:r>
      <w:smartTag w:uri="urn:schemas-microsoft-com:office:smarttags" w:element="metricconverter">
        <w:smartTagPr>
          <w:attr w:name="ProductID" w:val="200 м"/>
        </w:smartTagPr>
        <w:r w:rsidRPr="00BC636D">
          <w:t>200 м</w:t>
        </w:r>
      </w:smartTag>
      <w:r w:rsidRPr="00BC636D">
        <w:t xml:space="preserve"> от бровки правого коренного берега параллельно ему.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10. Цель создания: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охрана выходов на дневную поверхность геологических пород девонского и ордовикского возраста,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сохранение ископаемых останков панцирных рыб в девонских отложениях.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11. Краткое описание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 xml:space="preserve">В крутых, обрывистых склонах правого и левого коренных берегов долины р. Оредеж на дневную поверхность выведены красноцветные пески и песчаники </w:t>
      </w:r>
      <w:proofErr w:type="spellStart"/>
      <w:r w:rsidRPr="00BC636D">
        <w:t>старооскольского</w:t>
      </w:r>
      <w:proofErr w:type="spellEnd"/>
      <w:r w:rsidRPr="00BC636D">
        <w:t xml:space="preserve"> горизонта среднего девона, обогащенные окаменевшими остатками панцирных рыб. Видимая высота обнажения от 2 до </w:t>
      </w:r>
      <w:smartTag w:uri="urn:schemas-microsoft-com:office:smarttags" w:element="metricconverter">
        <w:smartTagPr>
          <w:attr w:name="ProductID" w:val="8 м"/>
        </w:smartTagPr>
        <w:r w:rsidRPr="00BC636D">
          <w:t>8 м</w:t>
        </w:r>
      </w:smartTag>
      <w:r w:rsidRPr="00BC636D">
        <w:t xml:space="preserve"> при длине от 15 до </w:t>
      </w:r>
      <w:smartTag w:uri="urn:schemas-microsoft-com:office:smarttags" w:element="metricconverter">
        <w:smartTagPr>
          <w:attr w:name="ProductID" w:val="55 м"/>
        </w:smartTagPr>
        <w:r w:rsidRPr="00BC636D">
          <w:t>55 м</w:t>
        </w:r>
      </w:smartTag>
      <w:r w:rsidRPr="00BC636D">
        <w:t>. Как правило, обнажения почти отвесно уходят под урез воды. Памятник природы является одной из опорных точек для Северо-Западного региона России.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 xml:space="preserve">Сочетания красноцветных девонских отложений с зелеными </w:t>
      </w:r>
      <w:proofErr w:type="spellStart"/>
      <w:r w:rsidRPr="00BC636D">
        <w:t>задерноваными</w:t>
      </w:r>
      <w:proofErr w:type="spellEnd"/>
      <w:r w:rsidRPr="00BC636D">
        <w:t xml:space="preserve"> участками, синей водой в реке и голубым небом в солнечную погоду придают объекту кроме научного, большую эстетическую ценность.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12. Объекты, заслуживающие особой охраны: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выходы геологических пород девонского и ордовикского возраста,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окаменелые остатки панцирных рыб и других животных.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13. Режим охраны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Запрещаются: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все виды строительных, горных и мелиоративных работ,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распашка земель,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рубки леса,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отвод земель под любое строительство, распашку, организацию садоводств и огородничеств, другие виды промышленного, сельскохозяйственного и социального их использования в государственном и частном секторах,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прокладка любых видов коммуникаций по бровкам коренных берегов реки,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захламление территории,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 xml:space="preserve">- добыча полезных ископаемых, а также проведение </w:t>
      </w:r>
      <w:proofErr w:type="spellStart"/>
      <w:r w:rsidRPr="00BC636D">
        <w:t>поисковооценочных</w:t>
      </w:r>
      <w:proofErr w:type="spellEnd"/>
      <w:r w:rsidRPr="00BC636D">
        <w:t xml:space="preserve"> и геологоразведочных работ, выполняемых с нарушением недр.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Разрешаются: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проведение научно-исследовательских работ,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познавательные экскурсии со школьниками и студентами,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проведение всех видов рубок, разрешенных на данной особо охраняемой природной территории, в зимнее время по снегу,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 xml:space="preserve">- проведение </w:t>
      </w:r>
      <w:proofErr w:type="spellStart"/>
      <w:r w:rsidRPr="00BC636D">
        <w:t>геоэкологических</w:t>
      </w:r>
      <w:proofErr w:type="spellEnd"/>
      <w:r w:rsidRPr="00BC636D"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Главного управления природных ресурсов и охраны окружающей среды МПР России по Санкт-Петербургу и Ленинградской области.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Рекомендуемые мероприятия: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- разработка маршрута для проведения учебно-познавательных экскурсий.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14. Охрану памятника природы осуществляет уполномоченный орган исполнительной власти Ленинградской области.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 xml:space="preserve">15. Перечень землепользователей: ОПХ "Память Ильича", </w:t>
      </w:r>
      <w:proofErr w:type="spellStart"/>
      <w:r w:rsidRPr="00BC636D">
        <w:t>Сиверская</w:t>
      </w:r>
      <w:proofErr w:type="spellEnd"/>
      <w:r w:rsidRPr="00BC636D">
        <w:t xml:space="preserve"> волость.</w:t>
      </w:r>
    </w:p>
    <w:p w:rsidR="004A05DB" w:rsidRPr="00BC636D" w:rsidRDefault="004A05DB" w:rsidP="004A05DB">
      <w:pPr>
        <w:autoSpaceDE w:val="0"/>
        <w:autoSpaceDN w:val="0"/>
        <w:adjustRightInd w:val="0"/>
        <w:jc w:val="both"/>
      </w:pPr>
      <w:r w:rsidRPr="00BC636D">
        <w:t>16. Вносимые изменения.</w:t>
      </w:r>
    </w:p>
    <w:p w:rsidR="004A05DB" w:rsidRDefault="004A05DB" w:rsidP="004A05DB">
      <w:pPr>
        <w:autoSpaceDE w:val="0"/>
        <w:autoSpaceDN w:val="0"/>
        <w:adjustRightInd w:val="0"/>
        <w:jc w:val="both"/>
      </w:pPr>
    </w:p>
    <w:p w:rsidR="003C63C8" w:rsidRPr="003C63C8" w:rsidRDefault="003C63C8" w:rsidP="003C63C8">
      <w:pPr>
        <w:rPr>
          <w:b/>
          <w:color w:val="1F3864" w:themeColor="accent5" w:themeShade="80"/>
          <w:sz w:val="28"/>
          <w:szCs w:val="28"/>
        </w:rPr>
      </w:pPr>
      <w:r w:rsidRPr="003C63C8">
        <w:rPr>
          <w:b/>
          <w:color w:val="1F3864" w:themeColor="accent5" w:themeShade="80"/>
          <w:sz w:val="28"/>
          <w:szCs w:val="28"/>
        </w:rPr>
        <w:t>Нормативные правовые акты</w:t>
      </w:r>
    </w:p>
    <w:p w:rsidR="003C63C8" w:rsidRPr="003C63C8" w:rsidRDefault="00164C4B" w:rsidP="003C63C8">
      <w:pPr>
        <w:numPr>
          <w:ilvl w:val="0"/>
          <w:numId w:val="1"/>
        </w:numPr>
        <w:spacing w:before="100" w:beforeAutospacing="1" w:after="225" w:line="300" w:lineRule="atLeast"/>
        <w:ind w:left="300"/>
        <w:rPr>
          <w:b/>
          <w:color w:val="1F3864" w:themeColor="accent5" w:themeShade="80"/>
          <w:sz w:val="28"/>
          <w:szCs w:val="28"/>
        </w:rPr>
      </w:pPr>
      <w:hyperlink r:id="rId6" w:tgtFrame="_blank" w:history="1">
        <w:r w:rsidR="003C63C8" w:rsidRPr="003C63C8">
          <w:rPr>
            <w:b/>
            <w:color w:val="1F3864" w:themeColor="accent5" w:themeShade="80"/>
            <w:sz w:val="28"/>
            <w:szCs w:val="28"/>
            <w:u w:val="single"/>
          </w:rPr>
          <w:t>Постановление Правительства Ленинградской области от 26.12.1996 № 494 (ред. от 6 мая 2016 г.)</w:t>
        </w:r>
      </w:hyperlink>
      <w:r w:rsidR="003C63C8" w:rsidRPr="003C63C8">
        <w:rPr>
          <w:b/>
          <w:color w:val="1F3864" w:themeColor="accent5" w:themeShade="80"/>
          <w:sz w:val="28"/>
          <w:szCs w:val="28"/>
        </w:rPr>
        <w:t xml:space="preserve"> </w:t>
      </w:r>
    </w:p>
    <w:p w:rsidR="003C63C8" w:rsidRDefault="00164C4B" w:rsidP="003C63C8">
      <w:pPr>
        <w:numPr>
          <w:ilvl w:val="0"/>
          <w:numId w:val="1"/>
        </w:numPr>
        <w:spacing w:before="100" w:beforeAutospacing="1" w:after="225" w:line="300" w:lineRule="atLeast"/>
        <w:ind w:left="300"/>
        <w:rPr>
          <w:rFonts w:ascii="GothamPro" w:hAnsi="GothamPro" w:cs="Arial"/>
          <w:color w:val="555555"/>
        </w:rPr>
      </w:pPr>
      <w:hyperlink r:id="rId7" w:tgtFrame="_blank" w:history="1">
        <w:r w:rsidR="003C63C8" w:rsidRPr="003C63C8">
          <w:rPr>
            <w:b/>
            <w:color w:val="1F3864" w:themeColor="accent5" w:themeShade="80"/>
            <w:sz w:val="28"/>
            <w:szCs w:val="28"/>
            <w:u w:val="single"/>
          </w:rPr>
          <w:t>Решение исполнительного комитета Ленинградского областного Совета народных депутатов от 29.03.1976 №145</w:t>
        </w:r>
      </w:hyperlink>
      <w:r w:rsidR="003C63C8">
        <w:rPr>
          <w:rFonts w:ascii="GothamPro" w:hAnsi="GothamPro" w:cs="Arial"/>
          <w:color w:val="555555"/>
        </w:rPr>
        <w:t xml:space="preserve"> </w:t>
      </w:r>
    </w:p>
    <w:p w:rsidR="003C63C8" w:rsidRPr="00BC636D" w:rsidRDefault="003C63C8" w:rsidP="004A05DB">
      <w:pPr>
        <w:autoSpaceDE w:val="0"/>
        <w:autoSpaceDN w:val="0"/>
        <w:adjustRightInd w:val="0"/>
        <w:jc w:val="both"/>
      </w:pPr>
    </w:p>
    <w:p w:rsidR="00B13CB5" w:rsidRDefault="00164C4B">
      <w:hyperlink r:id="rId8" w:history="1">
        <w:r w:rsidR="003C63C8" w:rsidRPr="006103CF">
          <w:rPr>
            <w:rStyle w:val="a3"/>
          </w:rPr>
          <w:t>https://ooptlo.ru/obnazheniya-devona-na-reke-oredezh-u-poselka-belogorka.html</w:t>
        </w:r>
      </w:hyperlink>
    </w:p>
    <w:p w:rsidR="003C63C8" w:rsidRDefault="003C63C8"/>
    <w:sectPr w:rsidR="003C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5C3D"/>
    <w:multiLevelType w:val="multilevel"/>
    <w:tmpl w:val="99DC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D1"/>
    <w:rsid w:val="00164C4B"/>
    <w:rsid w:val="003C63C8"/>
    <w:rsid w:val="004A05DB"/>
    <w:rsid w:val="005936D1"/>
    <w:rsid w:val="00604798"/>
    <w:rsid w:val="00B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9A10-5EDC-42BB-92AA-E91A808D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329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ptlo.ru/obnazheniya-devona-na-reke-oredezh-u-poselka-belogor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optlo.ru/pdf_prav_act/boloto-lammin-suo/N145_29-03-19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optlo.ru/pdf_prav_act/obnazheniya-devona-na-reke-oredezh-u-poselka-belogorka/N494_25-12-1996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Наталья</cp:lastModifiedBy>
  <cp:revision>6</cp:revision>
  <dcterms:created xsi:type="dcterms:W3CDTF">2020-02-20T12:09:00Z</dcterms:created>
  <dcterms:modified xsi:type="dcterms:W3CDTF">2020-09-30T08:04:00Z</dcterms:modified>
</cp:coreProperties>
</file>